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754487" w14:paraId="6B9BD6DA" wp14:textId="050269BD">
      <w:pPr>
        <w:jc w:val="left"/>
        <w:rPr>
          <w:rFonts w:ascii="Segoe UI" w:hAnsi="Segoe UI" w:eastAsia="Segoe UI" w:cs="Segoe UI"/>
          <w:b w:val="0"/>
          <w:bCs w:val="0"/>
          <w:i w:val="0"/>
          <w:iCs w:val="0"/>
          <w:caps w:val="0"/>
          <w:smallCaps w:val="0"/>
          <w:noProof w:val="0"/>
          <w:color w:val="auto"/>
          <w:sz w:val="20"/>
          <w:szCs w:val="20"/>
          <w:lang w:val="nl-NL"/>
        </w:rPr>
      </w:pPr>
      <w:r w:rsidRPr="22754487" w:rsidR="6153559F">
        <w:rPr>
          <w:rFonts w:ascii="Segoe UI" w:hAnsi="Segoe UI" w:eastAsia="Segoe UI" w:cs="Segoe UI"/>
          <w:b w:val="1"/>
          <w:bCs w:val="1"/>
          <w:i w:val="0"/>
          <w:iCs w:val="0"/>
          <w:caps w:val="0"/>
          <w:smallCaps w:val="0"/>
          <w:noProof w:val="0"/>
          <w:color w:val="auto"/>
          <w:sz w:val="24"/>
          <w:szCs w:val="24"/>
          <w:lang w:val="nl-NL"/>
        </w:rPr>
        <w:t>1. Casus</w:t>
      </w:r>
      <w:r>
        <w:br/>
      </w:r>
      <w:r w:rsidRPr="22754487" w:rsidR="6153559F">
        <w:rPr>
          <w:rFonts w:ascii="Segoe UI" w:hAnsi="Segoe UI" w:eastAsia="Segoe UI" w:cs="Segoe UI"/>
          <w:b w:val="0"/>
          <w:bCs w:val="0"/>
          <w:i w:val="0"/>
          <w:iCs w:val="0"/>
          <w:caps w:val="0"/>
          <w:smallCaps w:val="0"/>
          <w:noProof w:val="0"/>
          <w:color w:val="auto"/>
          <w:sz w:val="20"/>
          <w:szCs w:val="20"/>
          <w:lang w:val="nl-NL"/>
        </w:rPr>
        <w:t xml:space="preserve">Een producent dient een meetrapport in. </w:t>
      </w:r>
      <w:r w:rsidRPr="22754487" w:rsidR="460BBA05">
        <w:rPr>
          <w:rFonts w:ascii="Segoe UI" w:hAnsi="Segoe UI" w:eastAsia="Segoe UI" w:cs="Segoe UI"/>
          <w:b w:val="0"/>
          <w:bCs w:val="0"/>
          <w:i w:val="0"/>
          <w:iCs w:val="0"/>
          <w:caps w:val="0"/>
          <w:smallCaps w:val="0"/>
          <w:noProof w:val="0"/>
          <w:color w:val="auto"/>
          <w:sz w:val="20"/>
          <w:szCs w:val="20"/>
          <w:lang w:val="nl-NL"/>
        </w:rPr>
        <w:t>VertiCer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neemt op basis van dat rapport een besluit. Nadat de wettelijke bezwaartermijn ongebruikt is verstreken, kiest de producent ervoor om voor dezelfde installatie en productieperiode een nieuw meetrapport in te dienen. Bijvoorbeeld omdat hij van mening is dat het eerdere meetrapport een fout bevatte.</w:t>
      </w:r>
      <w:r>
        <w:br/>
      </w:r>
      <w:r>
        <w:br/>
      </w:r>
      <w:r w:rsidRPr="22754487" w:rsidR="6153559F">
        <w:rPr>
          <w:rFonts w:ascii="Segoe UI" w:hAnsi="Segoe UI" w:eastAsia="Segoe UI" w:cs="Segoe UI"/>
          <w:b w:val="1"/>
          <w:bCs w:val="1"/>
          <w:i w:val="0"/>
          <w:iCs w:val="0"/>
          <w:caps w:val="0"/>
          <w:smallCaps w:val="0"/>
          <w:noProof w:val="0"/>
          <w:color w:val="auto"/>
          <w:sz w:val="24"/>
          <w:szCs w:val="24"/>
          <w:lang w:val="nl-NL"/>
        </w:rPr>
        <w:t>2. Handelswijze</w:t>
      </w:r>
      <w:r>
        <w:br/>
      </w:r>
      <w:r w:rsidRPr="22754487" w:rsidR="6153559F">
        <w:rPr>
          <w:rFonts w:ascii="Segoe UI" w:hAnsi="Segoe UI" w:eastAsia="Segoe UI" w:cs="Segoe UI"/>
          <w:b w:val="0"/>
          <w:bCs w:val="0"/>
          <w:i w:val="0"/>
          <w:iCs w:val="0"/>
          <w:caps w:val="0"/>
          <w:smallCaps w:val="0"/>
          <w:noProof w:val="0"/>
          <w:color w:val="auto"/>
          <w:sz w:val="20"/>
          <w:szCs w:val="20"/>
          <w:lang w:val="nl-NL"/>
        </w:rPr>
        <w:t>Op voorwaarde dat de producent aantoont dat het eerder ontvangen meetrapport een of meer</w:t>
      </w:r>
      <w:r w:rsidRPr="22754487" w:rsidR="6153559F">
        <w:rPr>
          <w:rFonts w:ascii="Segoe UI" w:hAnsi="Segoe UI" w:eastAsia="Segoe UI" w:cs="Segoe UI"/>
          <w:b w:val="0"/>
          <w:bCs w:val="0"/>
          <w:i w:val="0"/>
          <w:iCs w:val="0"/>
          <w:caps w:val="0"/>
          <w:smallCaps w:val="0"/>
          <w:noProof w:val="0"/>
          <w:color w:val="auto"/>
          <w:sz w:val="21"/>
          <w:szCs w:val="21"/>
          <w:lang w:val="nl-NL"/>
        </w:rPr>
        <w:t xml:space="preserve"> </w:t>
      </w:r>
      <w:r w:rsidRPr="22754487" w:rsidR="6153559F">
        <w:rPr>
          <w:rFonts w:ascii="Segoe UI" w:hAnsi="Segoe UI" w:eastAsia="Segoe UI" w:cs="Segoe UI"/>
          <w:b w:val="0"/>
          <w:bCs w:val="0"/>
          <w:i w:val="0"/>
          <w:iCs w:val="0"/>
          <w:caps w:val="0"/>
          <w:smallCaps w:val="0"/>
          <w:noProof w:val="0"/>
          <w:color w:val="auto"/>
          <w:sz w:val="20"/>
          <w:szCs w:val="20"/>
          <w:lang w:val="nl-NL"/>
        </w:rPr>
        <w:t>fouten bevatte die niet aan hem of aan diens meetbedrijf kunnen worden verweten</w:t>
      </w:r>
      <w:r w:rsidRPr="22754487" w:rsidR="6153559F">
        <w:rPr>
          <w:rFonts w:ascii="Segoe UI" w:hAnsi="Segoe UI" w:eastAsia="Segoe UI" w:cs="Segoe UI"/>
          <w:b w:val="0"/>
          <w:bCs w:val="0"/>
          <w:i w:val="0"/>
          <w:iCs w:val="0"/>
          <w:caps w:val="0"/>
          <w:smallCaps w:val="0"/>
          <w:noProof w:val="0"/>
          <w:color w:val="auto"/>
          <w:sz w:val="20"/>
          <w:szCs w:val="20"/>
          <w:lang w:val="nl-NL"/>
        </w:rPr>
        <w:t xml:space="preserve"> i</w:t>
      </w:r>
      <w:r w:rsidRPr="22754487" w:rsidR="6153559F">
        <w:rPr>
          <w:rFonts w:ascii="Segoe UI" w:hAnsi="Segoe UI" w:eastAsia="Segoe UI" w:cs="Segoe UI"/>
          <w:b w:val="0"/>
          <w:bCs w:val="0"/>
          <w:i w:val="0"/>
          <w:iCs w:val="0"/>
          <w:caps w:val="0"/>
          <w:smallCaps w:val="0"/>
          <w:noProof w:val="0"/>
          <w:color w:val="auto"/>
          <w:sz w:val="20"/>
          <w:szCs w:val="20"/>
          <w:lang w:val="nl-NL"/>
        </w:rPr>
        <w:t xml:space="preserve">s </w:t>
      </w:r>
      <w:r w:rsidRPr="22754487" w:rsidR="22AE1E98">
        <w:rPr>
          <w:rFonts w:ascii="Segoe UI" w:hAnsi="Segoe UI" w:eastAsia="Segoe UI" w:cs="Segoe UI"/>
          <w:b w:val="0"/>
          <w:bCs w:val="0"/>
          <w:i w:val="0"/>
          <w:iCs w:val="0"/>
          <w:caps w:val="0"/>
          <w:smallCaps w:val="0"/>
          <w:noProof w:val="0"/>
          <w:color w:val="auto"/>
          <w:sz w:val="20"/>
          <w:szCs w:val="20"/>
          <w:lang w:val="nl-NL"/>
        </w:rPr>
        <w:t>Vert</w:t>
      </w:r>
      <w:r w:rsidRPr="22754487" w:rsidR="22AE1E98">
        <w:rPr>
          <w:rFonts w:ascii="Segoe UI" w:hAnsi="Segoe UI" w:eastAsia="Segoe UI" w:cs="Segoe UI"/>
          <w:b w:val="0"/>
          <w:bCs w:val="0"/>
          <w:i w:val="0"/>
          <w:iCs w:val="0"/>
          <w:caps w:val="0"/>
          <w:smallCaps w:val="0"/>
          <w:noProof w:val="0"/>
          <w:color w:val="auto"/>
          <w:sz w:val="20"/>
          <w:szCs w:val="20"/>
          <w:lang w:val="nl-NL"/>
        </w:rPr>
        <w:t>iC</w:t>
      </w:r>
      <w:r w:rsidRPr="22754487" w:rsidR="22AE1E98">
        <w:rPr>
          <w:rFonts w:ascii="Segoe UI" w:hAnsi="Segoe UI" w:eastAsia="Segoe UI" w:cs="Segoe UI"/>
          <w:b w:val="0"/>
          <w:bCs w:val="0"/>
          <w:i w:val="0"/>
          <w:iCs w:val="0"/>
          <w:caps w:val="0"/>
          <w:smallCaps w:val="0"/>
          <w:noProof w:val="0"/>
          <w:color w:val="auto"/>
          <w:sz w:val="20"/>
          <w:szCs w:val="20"/>
          <w:lang w:val="nl-NL"/>
        </w:rPr>
        <w:t>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in principe bereid om dat nieuwe meetrapport in overweging te nemen.</w:t>
      </w:r>
      <w:r>
        <w:br/>
      </w:r>
      <w:r>
        <w:br/>
      </w:r>
      <w:r w:rsidRPr="22754487" w:rsidR="6153559F">
        <w:rPr>
          <w:rFonts w:ascii="Segoe UI" w:hAnsi="Segoe UI" w:eastAsia="Segoe UI" w:cs="Segoe UI"/>
          <w:b w:val="0"/>
          <w:bCs w:val="0"/>
          <w:i w:val="0"/>
          <w:iCs w:val="0"/>
          <w:caps w:val="0"/>
          <w:smallCaps w:val="0"/>
          <w:noProof w:val="0"/>
          <w:color w:val="auto"/>
          <w:sz w:val="20"/>
          <w:szCs w:val="20"/>
          <w:lang w:val="nl-NL"/>
        </w:rPr>
        <w:t xml:space="preserve">In andere gevallen </w:t>
      </w:r>
      <w:r w:rsidRPr="22754487" w:rsidR="6153559F">
        <w:rPr>
          <w:rFonts w:ascii="Segoe UI" w:hAnsi="Segoe UI" w:eastAsia="Segoe UI" w:cs="Segoe UI"/>
          <w:b w:val="0"/>
          <w:bCs w:val="0"/>
          <w:i w:val="0"/>
          <w:iCs w:val="0"/>
          <w:caps w:val="0"/>
          <w:smallCaps w:val="0"/>
          <w:noProof w:val="0"/>
          <w:color w:val="auto"/>
          <w:sz w:val="20"/>
          <w:szCs w:val="20"/>
          <w:lang w:val="nl-NL"/>
        </w:rPr>
        <w:t>za</w:t>
      </w:r>
      <w:r w:rsidRPr="22754487" w:rsidR="6153559F">
        <w:rPr>
          <w:rFonts w:ascii="Segoe UI" w:hAnsi="Segoe UI" w:eastAsia="Segoe UI" w:cs="Segoe UI"/>
          <w:b w:val="0"/>
          <w:bCs w:val="0"/>
          <w:i w:val="0"/>
          <w:iCs w:val="0"/>
          <w:caps w:val="0"/>
          <w:smallCaps w:val="0"/>
          <w:noProof w:val="0"/>
          <w:color w:val="auto"/>
          <w:sz w:val="20"/>
          <w:szCs w:val="20"/>
          <w:lang w:val="nl-NL"/>
        </w:rPr>
        <w:t xml:space="preserve">l </w:t>
      </w:r>
      <w:r w:rsidRPr="22754487" w:rsidR="7AC4AC66">
        <w:rPr>
          <w:rFonts w:ascii="Segoe UI" w:hAnsi="Segoe UI" w:eastAsia="Segoe UI" w:cs="Segoe UI"/>
          <w:b w:val="0"/>
          <w:bCs w:val="0"/>
          <w:i w:val="0"/>
          <w:iCs w:val="0"/>
          <w:caps w:val="0"/>
          <w:smallCaps w:val="0"/>
          <w:noProof w:val="0"/>
          <w:color w:val="auto"/>
          <w:sz w:val="20"/>
          <w:szCs w:val="20"/>
          <w:lang w:val="nl-NL"/>
        </w:rPr>
        <w:t>Vert</w:t>
      </w:r>
      <w:r w:rsidRPr="22754487" w:rsidR="7AC4AC66">
        <w:rPr>
          <w:rFonts w:ascii="Segoe UI" w:hAnsi="Segoe UI" w:eastAsia="Segoe UI" w:cs="Segoe UI"/>
          <w:b w:val="0"/>
          <w:bCs w:val="0"/>
          <w:i w:val="0"/>
          <w:iCs w:val="0"/>
          <w:caps w:val="0"/>
          <w:smallCaps w:val="0"/>
          <w:noProof w:val="0"/>
          <w:color w:val="auto"/>
          <w:sz w:val="20"/>
          <w:szCs w:val="20"/>
          <w:lang w:val="nl-NL"/>
        </w:rPr>
        <w:t>iC</w:t>
      </w:r>
      <w:r w:rsidRPr="22754487" w:rsidR="7AC4AC66">
        <w:rPr>
          <w:rFonts w:ascii="Segoe UI" w:hAnsi="Segoe UI" w:eastAsia="Segoe UI" w:cs="Segoe UI"/>
          <w:b w:val="0"/>
          <w:bCs w:val="0"/>
          <w:i w:val="0"/>
          <w:iCs w:val="0"/>
          <w:caps w:val="0"/>
          <w:smallCaps w:val="0"/>
          <w:noProof w:val="0"/>
          <w:color w:val="auto"/>
          <w:sz w:val="20"/>
          <w:szCs w:val="20"/>
          <w:lang w:val="nl-NL"/>
        </w:rPr>
        <w:t>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het nieuwe rapport niet in behandeling nemen.</w:t>
      </w:r>
      <w:r>
        <w:br/>
      </w:r>
      <w:r>
        <w:br/>
      </w:r>
      <w:r w:rsidRPr="22754487" w:rsidR="6153559F">
        <w:rPr>
          <w:rFonts w:ascii="Segoe UI" w:hAnsi="Segoe UI" w:eastAsia="Segoe UI" w:cs="Segoe UI"/>
          <w:b w:val="1"/>
          <w:bCs w:val="1"/>
          <w:i w:val="0"/>
          <w:iCs w:val="0"/>
          <w:caps w:val="0"/>
          <w:smallCaps w:val="0"/>
          <w:noProof w:val="0"/>
          <w:color w:val="auto"/>
          <w:sz w:val="24"/>
          <w:szCs w:val="24"/>
          <w:lang w:val="nl-NL"/>
        </w:rPr>
        <w:t>3. Regelgevend kader</w:t>
      </w:r>
      <w:r>
        <w:br/>
      </w:r>
      <w:r w:rsidRPr="22754487" w:rsidR="6153559F">
        <w:rPr>
          <w:rFonts w:ascii="Segoe UI" w:hAnsi="Segoe UI" w:eastAsia="Segoe UI" w:cs="Segoe UI"/>
          <w:b w:val="0"/>
          <w:bCs w:val="0"/>
          <w:i w:val="0"/>
          <w:iCs w:val="0"/>
          <w:caps w:val="0"/>
          <w:smallCaps w:val="0"/>
          <w:noProof w:val="0"/>
          <w:color w:val="auto"/>
          <w:sz w:val="20"/>
          <w:szCs w:val="20"/>
          <w:lang w:val="nl-NL"/>
        </w:rPr>
        <w:t>De Algemene wet bestuursrec</w:t>
      </w:r>
      <w:r w:rsidRPr="22754487" w:rsidR="6153559F">
        <w:rPr>
          <w:rFonts w:ascii="Segoe UI" w:hAnsi="Segoe UI" w:eastAsia="Segoe UI" w:cs="Segoe UI"/>
          <w:b w:val="0"/>
          <w:bCs w:val="0"/>
          <w:i w:val="0"/>
          <w:iCs w:val="0"/>
          <w:caps w:val="0"/>
          <w:smallCaps w:val="0"/>
          <w:noProof w:val="0"/>
          <w:color w:val="auto"/>
          <w:sz w:val="20"/>
          <w:szCs w:val="20"/>
          <w:lang w:val="nl-NL"/>
        </w:rPr>
        <w:t>ht</w:t>
      </w:r>
      <w:r w:rsidRPr="22754487" w:rsidR="6153559F">
        <w:rPr>
          <w:rFonts w:ascii="Segoe UI" w:hAnsi="Segoe UI" w:eastAsia="Segoe UI" w:cs="Segoe UI"/>
          <w:b w:val="0"/>
          <w:bCs w:val="0"/>
          <w:i w:val="0"/>
          <w:iCs w:val="0"/>
          <w:caps w:val="0"/>
          <w:smallCaps w:val="0"/>
          <w:noProof w:val="0"/>
          <w:color w:val="auto"/>
          <w:sz w:val="20"/>
          <w:szCs w:val="20"/>
          <w:lang w:val="nl-NL"/>
        </w:rPr>
        <w:t xml:space="preserve"> </w:t>
      </w:r>
      <w:r w:rsidRPr="22754487" w:rsidR="6153559F">
        <w:rPr>
          <w:rFonts w:ascii="Segoe UI" w:hAnsi="Segoe UI" w:eastAsia="Segoe UI" w:cs="Segoe UI"/>
          <w:b w:val="0"/>
          <w:bCs w:val="0"/>
          <w:i w:val="0"/>
          <w:iCs w:val="0"/>
          <w:caps w:val="0"/>
          <w:smallCaps w:val="0"/>
          <w:noProof w:val="0"/>
          <w:color w:val="auto"/>
          <w:sz w:val="20"/>
          <w:szCs w:val="20"/>
          <w:lang w:val="nl-NL"/>
        </w:rPr>
        <w:t>(</w:t>
      </w:r>
      <w:r w:rsidRPr="22754487" w:rsidR="6153559F">
        <w:rPr>
          <w:rFonts w:ascii="Segoe UI" w:hAnsi="Segoe UI" w:eastAsia="Segoe UI" w:cs="Segoe UI"/>
          <w:b w:val="0"/>
          <w:bCs w:val="0"/>
          <w:i w:val="0"/>
          <w:iCs w:val="0"/>
          <w:caps w:val="0"/>
          <w:smallCaps w:val="0"/>
          <w:noProof w:val="0"/>
          <w:color w:val="auto"/>
          <w:sz w:val="20"/>
          <w:szCs w:val="20"/>
          <w:lang w:val="nl-NL"/>
        </w:rPr>
        <w:t>A</w:t>
      </w:r>
      <w:r w:rsidRPr="22754487" w:rsidR="6153559F">
        <w:rPr>
          <w:rFonts w:ascii="Segoe UI" w:hAnsi="Segoe UI" w:eastAsia="Segoe UI" w:cs="Segoe UI"/>
          <w:b w:val="0"/>
          <w:bCs w:val="0"/>
          <w:i w:val="0"/>
          <w:iCs w:val="0"/>
          <w:caps w:val="0"/>
          <w:smallCaps w:val="0"/>
          <w:noProof w:val="0"/>
          <w:color w:val="auto"/>
          <w:sz w:val="20"/>
          <w:szCs w:val="20"/>
          <w:lang w:val="nl-NL"/>
        </w:rPr>
        <w:t>wb</w:t>
      </w:r>
      <w:r w:rsidRPr="22754487" w:rsidR="6153559F">
        <w:rPr>
          <w:rFonts w:ascii="Segoe UI" w:hAnsi="Segoe UI" w:eastAsia="Segoe UI" w:cs="Segoe UI"/>
          <w:b w:val="0"/>
          <w:bCs w:val="0"/>
          <w:i w:val="0"/>
          <w:iCs w:val="0"/>
          <w:caps w:val="0"/>
          <w:smallCaps w:val="0"/>
          <w:noProof w:val="0"/>
          <w:color w:val="auto"/>
          <w:sz w:val="20"/>
          <w:szCs w:val="20"/>
          <w:lang w:val="nl-NL"/>
        </w:rPr>
        <w:t>) zoals die geldt op 1 april 2021 vermeldt:</w:t>
      </w:r>
    </w:p>
    <w:p xmlns:wp14="http://schemas.microsoft.com/office/word/2010/wordml" w:rsidP="22754487" w14:paraId="1B29C136" wp14:textId="24748D19">
      <w:pPr>
        <w:jc w:val="left"/>
        <w:rPr>
          <w:rFonts w:ascii="Segoe UI" w:hAnsi="Segoe UI" w:eastAsia="Segoe UI" w:cs="Segoe UI"/>
          <w:b w:val="0"/>
          <w:bCs w:val="0"/>
          <w:i w:val="1"/>
          <w:iCs w:val="1"/>
          <w:caps w:val="0"/>
          <w:smallCaps w:val="0"/>
          <w:noProof w:val="0"/>
          <w:color w:val="auto"/>
          <w:sz w:val="20"/>
          <w:szCs w:val="20"/>
          <w:lang w:val="nl-NL"/>
        </w:rPr>
      </w:pPr>
      <w:r w:rsidRPr="22754487" w:rsidR="6153559F">
        <w:rPr>
          <w:rFonts w:ascii="Segoe UI" w:hAnsi="Segoe UI" w:eastAsia="Segoe UI" w:cs="Segoe UI"/>
          <w:b w:val="0"/>
          <w:bCs w:val="0"/>
          <w:i w:val="1"/>
          <w:iCs w:val="1"/>
          <w:caps w:val="0"/>
          <w:smallCaps w:val="0"/>
          <w:noProof w:val="0"/>
          <w:color w:val="auto"/>
          <w:sz w:val="20"/>
          <w:szCs w:val="20"/>
          <w:lang w:val="nl-NL"/>
        </w:rPr>
        <w:t>Art. 4:6</w:t>
      </w:r>
      <w:r>
        <w:br/>
      </w:r>
      <w:r w:rsidRPr="22754487" w:rsidR="6153559F">
        <w:rPr>
          <w:rFonts w:ascii="Segoe UI" w:hAnsi="Segoe UI" w:eastAsia="Segoe UI" w:cs="Segoe UI"/>
          <w:b w:val="0"/>
          <w:bCs w:val="0"/>
          <w:i w:val="1"/>
          <w:iCs w:val="1"/>
          <w:caps w:val="0"/>
          <w:smallCaps w:val="0"/>
          <w:noProof w:val="0"/>
          <w:color w:val="auto"/>
          <w:sz w:val="20"/>
          <w:szCs w:val="20"/>
          <w:lang w:val="nl-NL"/>
        </w:rPr>
        <w:t>1. Indien na een geheel of gedeeltelijk afwijzende beschikking een nieuwe aanvraag wordt gedaan, is de aanvrager gehouden nieuw gebleken feiten of veranderde omstandigheden te vermelden.</w:t>
      </w:r>
    </w:p>
    <w:p xmlns:wp14="http://schemas.microsoft.com/office/word/2010/wordml" w:rsidP="22754487" w14:paraId="0A316355" wp14:textId="2B02D9FD">
      <w:pPr>
        <w:jc w:val="left"/>
        <w:rPr>
          <w:rFonts w:ascii="Segoe UI" w:hAnsi="Segoe UI" w:eastAsia="Segoe UI" w:cs="Segoe UI"/>
          <w:b w:val="0"/>
          <w:bCs w:val="0"/>
          <w:i w:val="1"/>
          <w:iCs w:val="1"/>
          <w:caps w:val="0"/>
          <w:smallCaps w:val="0"/>
          <w:noProof w:val="0"/>
          <w:color w:val="auto"/>
          <w:sz w:val="20"/>
          <w:szCs w:val="20"/>
          <w:lang w:val="nl-NL"/>
        </w:rPr>
      </w:pPr>
      <w:r w:rsidRPr="22754487" w:rsidR="6153559F">
        <w:rPr>
          <w:rFonts w:ascii="Segoe UI" w:hAnsi="Segoe UI" w:eastAsia="Segoe UI" w:cs="Segoe UI"/>
          <w:b w:val="0"/>
          <w:bCs w:val="0"/>
          <w:i w:val="1"/>
          <w:iCs w:val="1"/>
          <w:caps w:val="0"/>
          <w:smallCaps w:val="0"/>
          <w:noProof w:val="0"/>
          <w:color w:val="auto"/>
          <w:sz w:val="20"/>
          <w:szCs w:val="20"/>
          <w:lang w:val="nl-NL"/>
        </w:rPr>
        <w:t>2. Wanneer geen nieuw gebleken feiten of veranderde omstandigheden worden vermeld, kan het bestuursorgaan zonder toepassing te geven aan artikel 4:5 de aanvraag afwijzen onder verwijzing naar zijn eerdere afwijzende beschikking.</w:t>
      </w:r>
    </w:p>
    <w:p xmlns:wp14="http://schemas.microsoft.com/office/word/2010/wordml" w:rsidP="22754487" w14:paraId="6F2946DA" wp14:textId="292848A8">
      <w:pPr>
        <w:jc w:val="left"/>
        <w:rPr>
          <w:rFonts w:ascii="Segoe UI" w:hAnsi="Segoe UI" w:eastAsia="Segoe UI" w:cs="Segoe UI"/>
          <w:b w:val="0"/>
          <w:bCs w:val="0"/>
          <w:i w:val="0"/>
          <w:iCs w:val="0"/>
          <w:caps w:val="0"/>
          <w:smallCaps w:val="0"/>
          <w:noProof w:val="0"/>
          <w:color w:val="auto"/>
          <w:sz w:val="20"/>
          <w:szCs w:val="20"/>
          <w:lang w:val="nl-NL"/>
        </w:rPr>
      </w:pPr>
      <w:r w:rsidRPr="22754487" w:rsidR="6153559F">
        <w:rPr>
          <w:rFonts w:ascii="Segoe UI" w:hAnsi="Segoe UI" w:eastAsia="Segoe UI" w:cs="Segoe UI"/>
          <w:b w:val="0"/>
          <w:bCs w:val="0"/>
          <w:i w:val="1"/>
          <w:iCs w:val="1"/>
          <w:caps w:val="0"/>
          <w:smallCaps w:val="0"/>
          <w:noProof w:val="0"/>
          <w:color w:val="auto"/>
          <w:sz w:val="20"/>
          <w:szCs w:val="20"/>
          <w:lang w:val="nl-NL"/>
        </w:rPr>
        <w:t>Art. 6:7</w:t>
      </w:r>
      <w:r>
        <w:br/>
      </w:r>
      <w:r w:rsidRPr="22754487" w:rsidR="6153559F">
        <w:rPr>
          <w:rFonts w:ascii="Segoe UI" w:hAnsi="Segoe UI" w:eastAsia="Segoe UI" w:cs="Segoe UI"/>
          <w:b w:val="0"/>
          <w:bCs w:val="0"/>
          <w:i w:val="1"/>
          <w:iCs w:val="1"/>
          <w:caps w:val="0"/>
          <w:smallCaps w:val="0"/>
          <w:noProof w:val="0"/>
          <w:color w:val="auto"/>
          <w:sz w:val="20"/>
          <w:szCs w:val="20"/>
          <w:lang w:val="nl-NL"/>
        </w:rPr>
        <w:t>De termijn voor het indienen van een bezwaar- of beroepschrift bedraagt zes weken</w:t>
      </w:r>
      <w:r w:rsidRPr="22754487" w:rsidR="6153559F">
        <w:rPr>
          <w:rFonts w:ascii="Segoe UI" w:hAnsi="Segoe UI" w:eastAsia="Segoe UI" w:cs="Segoe UI"/>
          <w:b w:val="0"/>
          <w:bCs w:val="0"/>
          <w:i w:val="0"/>
          <w:iCs w:val="0"/>
          <w:caps w:val="0"/>
          <w:smallCaps w:val="0"/>
          <w:noProof w:val="0"/>
          <w:color w:val="auto"/>
          <w:sz w:val="20"/>
          <w:szCs w:val="20"/>
          <w:lang w:val="nl-NL"/>
        </w:rPr>
        <w:t>.</w:t>
      </w:r>
    </w:p>
    <w:p xmlns:wp14="http://schemas.microsoft.com/office/word/2010/wordml" w:rsidP="22754487" w14:paraId="24EF04E6" wp14:textId="6D159DBF">
      <w:pPr>
        <w:jc w:val="left"/>
        <w:rPr>
          <w:rFonts w:ascii="Segoe UI" w:hAnsi="Segoe UI" w:eastAsia="Segoe UI" w:cs="Segoe UI"/>
          <w:b w:val="0"/>
          <w:bCs w:val="0"/>
          <w:i w:val="0"/>
          <w:iCs w:val="0"/>
          <w:caps w:val="0"/>
          <w:smallCaps w:val="0"/>
          <w:noProof w:val="0"/>
          <w:color w:val="auto"/>
          <w:sz w:val="20"/>
          <w:szCs w:val="20"/>
          <w:lang w:val="nl-NL"/>
        </w:rPr>
      </w:pPr>
      <w:r w:rsidRPr="22754487" w:rsidR="6153559F">
        <w:rPr>
          <w:rFonts w:ascii="Segoe UI" w:hAnsi="Segoe UI" w:eastAsia="Segoe UI" w:cs="Segoe UI"/>
          <w:b w:val="0"/>
          <w:bCs w:val="0"/>
          <w:i w:val="0"/>
          <w:iCs w:val="0"/>
          <w:caps w:val="0"/>
          <w:smallCaps w:val="0"/>
          <w:noProof w:val="0"/>
          <w:color w:val="auto"/>
          <w:sz w:val="20"/>
          <w:szCs w:val="20"/>
          <w:lang w:val="nl-NL"/>
        </w:rPr>
        <w:t>De Regeling Garanties van Oorsprong en Certificaten van Oorsprong (</w:t>
      </w:r>
      <w:r w:rsidRPr="22754487" w:rsidR="6153559F">
        <w:rPr>
          <w:rFonts w:ascii="Segoe UI" w:hAnsi="Segoe UI" w:eastAsia="Segoe UI" w:cs="Segoe UI"/>
          <w:b w:val="0"/>
          <w:bCs w:val="0"/>
          <w:i w:val="0"/>
          <w:iCs w:val="0"/>
          <w:caps w:val="0"/>
          <w:smallCaps w:val="0"/>
          <w:noProof w:val="0"/>
          <w:color w:val="auto"/>
          <w:sz w:val="20"/>
          <w:szCs w:val="20"/>
          <w:lang w:val="nl-NL"/>
        </w:rPr>
        <w:t>GvO</w:t>
      </w:r>
      <w:r w:rsidRPr="22754487" w:rsidR="6153559F">
        <w:rPr>
          <w:rFonts w:ascii="Segoe UI" w:hAnsi="Segoe UI" w:eastAsia="Segoe UI" w:cs="Segoe UI"/>
          <w:b w:val="0"/>
          <w:bCs w:val="0"/>
          <w:i w:val="0"/>
          <w:iCs w:val="0"/>
          <w:caps w:val="0"/>
          <w:smallCaps w:val="0"/>
          <w:noProof w:val="0"/>
          <w:color w:val="auto"/>
          <w:sz w:val="20"/>
          <w:szCs w:val="20"/>
          <w:lang w:val="nl-NL"/>
        </w:rPr>
        <w:t>-regeling) zoals die geldt op 1 april 2021 vermeldt:</w:t>
      </w:r>
    </w:p>
    <w:p xmlns:wp14="http://schemas.microsoft.com/office/word/2010/wordml" w:rsidP="22754487" w14:paraId="676EE2A8" wp14:textId="6CD1B023">
      <w:pPr>
        <w:jc w:val="left"/>
        <w:rPr>
          <w:rFonts w:ascii="Segoe UI" w:hAnsi="Segoe UI" w:eastAsia="Segoe UI" w:cs="Segoe UI"/>
          <w:b w:val="0"/>
          <w:bCs w:val="0"/>
          <w:i w:val="1"/>
          <w:iCs w:val="1"/>
          <w:caps w:val="0"/>
          <w:smallCaps w:val="0"/>
          <w:noProof w:val="0"/>
          <w:color w:val="auto"/>
          <w:sz w:val="20"/>
          <w:szCs w:val="20"/>
          <w:lang w:val="nl-NL"/>
        </w:rPr>
      </w:pPr>
      <w:r w:rsidRPr="22754487" w:rsidR="6153559F">
        <w:rPr>
          <w:rFonts w:ascii="Segoe UI" w:hAnsi="Segoe UI" w:eastAsia="Segoe UI" w:cs="Segoe UI"/>
          <w:b w:val="0"/>
          <w:bCs w:val="0"/>
          <w:i w:val="1"/>
          <w:iCs w:val="1"/>
          <w:caps w:val="0"/>
          <w:smallCaps w:val="0"/>
          <w:noProof w:val="0"/>
          <w:color w:val="auto"/>
          <w:sz w:val="20"/>
          <w:szCs w:val="20"/>
          <w:lang w:val="nl-NL"/>
        </w:rPr>
        <w:t>Art. 11</w:t>
      </w:r>
      <w:r>
        <w:br/>
      </w:r>
      <w:r w:rsidRPr="22754487" w:rsidR="6153559F">
        <w:rPr>
          <w:rFonts w:ascii="Segoe UI" w:hAnsi="Segoe UI" w:eastAsia="Segoe UI" w:cs="Segoe UI"/>
          <w:b w:val="0"/>
          <w:bCs w:val="0"/>
          <w:i w:val="1"/>
          <w:iCs w:val="1"/>
          <w:caps w:val="0"/>
          <w:smallCaps w:val="0"/>
          <w:noProof w:val="0"/>
          <w:color w:val="auto"/>
          <w:sz w:val="20"/>
          <w:szCs w:val="20"/>
          <w:lang w:val="nl-NL"/>
        </w:rPr>
        <w:t>1. Een producent legt uiterlijk vier maanden na afloop van het kalenderjaar de meetrapporten die betrekking hebben op dat jaar over de minister.</w:t>
      </w:r>
      <w:r>
        <w:br/>
      </w:r>
      <w:r w:rsidRPr="22754487" w:rsidR="6153559F">
        <w:rPr>
          <w:rFonts w:ascii="Segoe UI" w:hAnsi="Segoe UI" w:eastAsia="Segoe UI" w:cs="Segoe UI"/>
          <w:b w:val="0"/>
          <w:bCs w:val="0"/>
          <w:i w:val="1"/>
          <w:iCs w:val="1"/>
          <w:caps w:val="0"/>
          <w:smallCaps w:val="0"/>
          <w:noProof w:val="0"/>
          <w:color w:val="auto"/>
          <w:sz w:val="20"/>
          <w:szCs w:val="20"/>
          <w:lang w:val="nl-NL"/>
        </w:rPr>
        <w:t>2. In afwijking van het eerste lid legt een producent die:</w:t>
      </w:r>
      <w:r>
        <w:br/>
      </w:r>
      <w:r w:rsidRPr="22754487" w:rsidR="6153559F">
        <w:rPr>
          <w:rFonts w:ascii="Segoe UI" w:hAnsi="Segoe UI" w:eastAsia="Segoe UI" w:cs="Segoe UI"/>
          <w:b w:val="0"/>
          <w:bCs w:val="0"/>
          <w:i w:val="1"/>
          <w:iCs w:val="1"/>
          <w:caps w:val="0"/>
          <w:smallCaps w:val="0"/>
          <w:noProof w:val="0"/>
          <w:color w:val="auto"/>
          <w:sz w:val="20"/>
          <w:szCs w:val="20"/>
          <w:lang w:val="nl-NL"/>
        </w:rPr>
        <w:t xml:space="preserve">    a. een afvalverbrandingsinstallatie in stand houdt het meetrapport uiterlijk twee maanden na afloop van het kwartaal waarvan de kalendermaand waar het meetrapport betrekking op heeft over aan de minister;</w:t>
      </w:r>
      <w:r>
        <w:br/>
      </w:r>
      <w:r w:rsidRPr="22754487" w:rsidR="6153559F">
        <w:rPr>
          <w:rFonts w:ascii="Segoe UI" w:hAnsi="Segoe UI" w:eastAsia="Segoe UI" w:cs="Segoe UI"/>
          <w:b w:val="0"/>
          <w:bCs w:val="0"/>
          <w:i w:val="1"/>
          <w:iCs w:val="1"/>
          <w:caps w:val="0"/>
          <w:smallCaps w:val="0"/>
          <w:noProof w:val="0"/>
          <w:color w:val="auto"/>
          <w:sz w:val="20"/>
          <w:szCs w:val="20"/>
          <w:lang w:val="nl-NL"/>
        </w:rPr>
        <w:t xml:space="preserve">    b. een productie-installatie voor warmte uit hernieuwbare energiebronnen groter dan 3 </w:t>
      </w:r>
      <w:r w:rsidRPr="22754487" w:rsidR="6153559F">
        <w:rPr>
          <w:rFonts w:ascii="Segoe UI" w:hAnsi="Segoe UI" w:eastAsia="Segoe UI" w:cs="Segoe UI"/>
          <w:b w:val="0"/>
          <w:bCs w:val="0"/>
          <w:i w:val="1"/>
          <w:iCs w:val="1"/>
          <w:caps w:val="0"/>
          <w:smallCaps w:val="0"/>
          <w:noProof w:val="0"/>
          <w:color w:val="auto"/>
          <w:sz w:val="20"/>
          <w:szCs w:val="20"/>
          <w:lang w:val="nl-NL"/>
        </w:rPr>
        <w:t>MWth</w:t>
      </w:r>
      <w:r w:rsidRPr="22754487" w:rsidR="6153559F">
        <w:rPr>
          <w:rFonts w:ascii="Segoe UI" w:hAnsi="Segoe UI" w:eastAsia="Segoe UI" w:cs="Segoe UI"/>
          <w:b w:val="0"/>
          <w:bCs w:val="0"/>
          <w:i w:val="1"/>
          <w:iCs w:val="1"/>
          <w:caps w:val="0"/>
          <w:smallCaps w:val="0"/>
          <w:noProof w:val="0"/>
          <w:color w:val="auto"/>
          <w:sz w:val="20"/>
          <w:szCs w:val="20"/>
          <w:lang w:val="nl-NL"/>
        </w:rPr>
        <w:t xml:space="preserve"> of een HR-WKK-installatie in stand houdt het meetrapport uiterlijk twee maanden na afloop van de kalendermaand waar het meetrapport betrekking op heeft over aan de minister.</w:t>
      </w:r>
      <w:r>
        <w:br/>
      </w:r>
      <w:r w:rsidRPr="22754487" w:rsidR="6153559F">
        <w:rPr>
          <w:rFonts w:ascii="Segoe UI" w:hAnsi="Segoe UI" w:eastAsia="Segoe UI" w:cs="Segoe UI"/>
          <w:b w:val="0"/>
          <w:bCs w:val="0"/>
          <w:i w:val="1"/>
          <w:iCs w:val="1"/>
          <w:caps w:val="0"/>
          <w:smallCaps w:val="0"/>
          <w:noProof w:val="0"/>
          <w:color w:val="auto"/>
          <w:sz w:val="20"/>
          <w:szCs w:val="20"/>
          <w:lang w:val="nl-NL"/>
        </w:rPr>
        <w:t>(...)</w:t>
      </w:r>
    </w:p>
    <w:p xmlns:wp14="http://schemas.microsoft.com/office/word/2010/wordml" w:rsidP="22754487" w14:paraId="35430968" wp14:textId="4EC1E8A4">
      <w:pPr>
        <w:jc w:val="left"/>
        <w:rPr>
          <w:rFonts w:ascii="Segoe UI" w:hAnsi="Segoe UI" w:eastAsia="Segoe UI" w:cs="Segoe UI"/>
          <w:b w:val="0"/>
          <w:bCs w:val="0"/>
          <w:i w:val="0"/>
          <w:iCs w:val="0"/>
          <w:caps w:val="0"/>
          <w:smallCaps w:val="0"/>
          <w:noProof w:val="0"/>
          <w:color w:val="auto"/>
          <w:sz w:val="20"/>
          <w:szCs w:val="20"/>
          <w:lang w:val="nl-NL"/>
        </w:rPr>
      </w:pPr>
      <w:r>
        <w:br/>
      </w:r>
      <w:r w:rsidRPr="22754487" w:rsidR="6153559F">
        <w:rPr>
          <w:rFonts w:ascii="Segoe UI" w:hAnsi="Segoe UI" w:eastAsia="Segoe UI" w:cs="Segoe UI"/>
          <w:b w:val="1"/>
          <w:bCs w:val="1"/>
          <w:i w:val="0"/>
          <w:iCs w:val="0"/>
          <w:caps w:val="0"/>
          <w:smallCaps w:val="0"/>
          <w:noProof w:val="0"/>
          <w:color w:val="auto"/>
          <w:sz w:val="24"/>
          <w:szCs w:val="24"/>
          <w:lang w:val="nl-NL"/>
        </w:rPr>
        <w:t>4. Afweging</w:t>
      </w:r>
      <w:r>
        <w:br/>
      </w:r>
      <w:r w:rsidRPr="22754487" w:rsidR="6153559F">
        <w:rPr>
          <w:rFonts w:ascii="Segoe UI" w:hAnsi="Segoe UI" w:eastAsia="Segoe UI" w:cs="Segoe UI"/>
          <w:b w:val="0"/>
          <w:bCs w:val="0"/>
          <w:i w:val="0"/>
          <w:iCs w:val="0"/>
          <w:caps w:val="0"/>
          <w:smallCaps w:val="0"/>
          <w:noProof w:val="0"/>
          <w:color w:val="auto"/>
          <w:sz w:val="20"/>
          <w:szCs w:val="20"/>
          <w:lang w:val="nl-NL"/>
        </w:rPr>
        <w:t xml:space="preserve">Een meetrapport moet in het kader van de </w:t>
      </w:r>
      <w:r w:rsidRPr="22754487" w:rsidR="6153559F">
        <w:rPr>
          <w:rFonts w:ascii="Segoe UI" w:hAnsi="Segoe UI" w:eastAsia="Segoe UI" w:cs="Segoe UI"/>
          <w:b w:val="0"/>
          <w:bCs w:val="0"/>
          <w:i w:val="0"/>
          <w:iCs w:val="0"/>
          <w:caps w:val="0"/>
          <w:smallCaps w:val="0"/>
          <w:noProof w:val="0"/>
          <w:color w:val="auto"/>
          <w:sz w:val="20"/>
          <w:szCs w:val="20"/>
          <w:lang w:val="nl-NL"/>
        </w:rPr>
        <w:t>Awb</w:t>
      </w:r>
      <w:r w:rsidRPr="22754487" w:rsidR="6153559F">
        <w:rPr>
          <w:rFonts w:ascii="Segoe UI" w:hAnsi="Segoe UI" w:eastAsia="Segoe UI" w:cs="Segoe UI"/>
          <w:b w:val="0"/>
          <w:bCs w:val="0"/>
          <w:i w:val="0"/>
          <w:iCs w:val="0"/>
          <w:caps w:val="0"/>
          <w:smallCaps w:val="0"/>
          <w:noProof w:val="0"/>
          <w:color w:val="auto"/>
          <w:sz w:val="20"/>
          <w:szCs w:val="20"/>
          <w:lang w:val="nl-NL"/>
        </w:rPr>
        <w:t xml:space="preserve"> worden gezien als een aanvraag. Als bestuursorgaan moet </w:t>
      </w:r>
      <w:r w:rsidRPr="22754487" w:rsidR="2B24F03A">
        <w:rPr>
          <w:rFonts w:ascii="Segoe UI" w:hAnsi="Segoe UI" w:eastAsia="Segoe UI" w:cs="Segoe UI"/>
          <w:b w:val="0"/>
          <w:bCs w:val="0"/>
          <w:i w:val="0"/>
          <w:iCs w:val="0"/>
          <w:caps w:val="0"/>
          <w:smallCaps w:val="0"/>
          <w:noProof w:val="0"/>
          <w:color w:val="auto"/>
          <w:sz w:val="20"/>
          <w:szCs w:val="20"/>
          <w:lang w:val="nl-NL"/>
        </w:rPr>
        <w:t>VertiCer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een besluit nemen op die aanvraag. Echter, wanneer een nieuw meetrapport wordt ingediend terwijl er al een besluit ligt waartegen geen bezwaar is gemaakt binnen de daarvoor geldende termijn (art. 6:7 </w:t>
      </w:r>
      <w:r w:rsidRPr="22754487" w:rsidR="6153559F">
        <w:rPr>
          <w:rFonts w:ascii="Segoe UI" w:hAnsi="Segoe UI" w:eastAsia="Segoe UI" w:cs="Segoe UI"/>
          <w:b w:val="0"/>
          <w:bCs w:val="0"/>
          <w:i w:val="0"/>
          <w:iCs w:val="0"/>
          <w:caps w:val="0"/>
          <w:smallCaps w:val="0"/>
          <w:noProof w:val="0"/>
          <w:color w:val="auto"/>
          <w:sz w:val="20"/>
          <w:szCs w:val="20"/>
          <w:lang w:val="nl-NL"/>
        </w:rPr>
        <w:t>Awb</w:t>
      </w:r>
      <w:r w:rsidRPr="22754487" w:rsidR="6153559F">
        <w:rPr>
          <w:rFonts w:ascii="Segoe UI" w:hAnsi="Segoe UI" w:eastAsia="Segoe UI" w:cs="Segoe UI"/>
          <w:b w:val="0"/>
          <w:bCs w:val="0"/>
          <w:i w:val="0"/>
          <w:iCs w:val="0"/>
          <w:caps w:val="0"/>
          <w:smallCaps w:val="0"/>
          <w:noProof w:val="0"/>
          <w:color w:val="auto"/>
          <w:sz w:val="20"/>
          <w:szCs w:val="20"/>
          <w:lang w:val="nl-NL"/>
        </w:rPr>
        <w:t xml:space="preserve">), dan kan </w:t>
      </w:r>
      <w:r w:rsidRPr="22754487" w:rsidR="2445CFEC">
        <w:rPr>
          <w:rFonts w:ascii="Segoe UI" w:hAnsi="Segoe UI" w:eastAsia="Segoe UI" w:cs="Segoe UI"/>
          <w:b w:val="0"/>
          <w:bCs w:val="0"/>
          <w:i w:val="0"/>
          <w:iCs w:val="0"/>
          <w:caps w:val="0"/>
          <w:smallCaps w:val="0"/>
          <w:noProof w:val="0"/>
          <w:color w:val="auto"/>
          <w:sz w:val="20"/>
          <w:szCs w:val="20"/>
          <w:lang w:val="nl-NL"/>
        </w:rPr>
        <w:t>VertiCer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deze nieuwe aanvraag afwijzen met verwijzing naar het eerdere besluit (art. 4:6, lid 2 </w:t>
      </w:r>
      <w:r w:rsidRPr="22754487" w:rsidR="6153559F">
        <w:rPr>
          <w:rFonts w:ascii="Segoe UI" w:hAnsi="Segoe UI" w:eastAsia="Segoe UI" w:cs="Segoe UI"/>
          <w:b w:val="0"/>
          <w:bCs w:val="0"/>
          <w:i w:val="0"/>
          <w:iCs w:val="0"/>
          <w:caps w:val="0"/>
          <w:smallCaps w:val="0"/>
          <w:noProof w:val="0"/>
          <w:color w:val="auto"/>
          <w:sz w:val="20"/>
          <w:szCs w:val="20"/>
          <w:lang w:val="nl-NL"/>
        </w:rPr>
        <w:t>Awb</w:t>
      </w:r>
      <w:r w:rsidRPr="22754487" w:rsidR="6153559F">
        <w:rPr>
          <w:rFonts w:ascii="Segoe UI" w:hAnsi="Segoe UI" w:eastAsia="Segoe UI" w:cs="Segoe UI"/>
          <w:b w:val="0"/>
          <w:bCs w:val="0"/>
          <w:i w:val="0"/>
          <w:iCs w:val="0"/>
          <w:caps w:val="0"/>
          <w:smallCaps w:val="0"/>
          <w:noProof w:val="0"/>
          <w:color w:val="auto"/>
          <w:sz w:val="20"/>
          <w:szCs w:val="20"/>
          <w:lang w:val="nl-NL"/>
        </w:rPr>
        <w:t>)</w:t>
      </w:r>
      <w:r w:rsidRPr="22754487" w:rsidR="6153559F">
        <w:rPr>
          <w:rFonts w:ascii="Segoe UI" w:hAnsi="Segoe UI" w:eastAsia="Segoe UI" w:cs="Segoe UI"/>
          <w:b w:val="0"/>
          <w:bCs w:val="0"/>
          <w:i w:val="0"/>
          <w:iCs w:val="0"/>
          <w:caps w:val="0"/>
          <w:smallCaps w:val="0"/>
          <w:strike w:val="0"/>
          <w:dstrike w:val="0"/>
          <w:noProof w:val="0"/>
          <w:color w:val="auto"/>
          <w:sz w:val="20"/>
          <w:szCs w:val="20"/>
          <w:u w:val="single"/>
          <w:lang w:val="nl-NL"/>
        </w:rPr>
        <w:t>[1]</w:t>
      </w:r>
      <w:r w:rsidRPr="22754487" w:rsidR="6153559F">
        <w:rPr>
          <w:rFonts w:ascii="Segoe UI" w:hAnsi="Segoe UI" w:eastAsia="Segoe UI" w:cs="Segoe UI"/>
          <w:b w:val="0"/>
          <w:bCs w:val="0"/>
          <w:i w:val="0"/>
          <w:iCs w:val="0"/>
          <w:caps w:val="0"/>
          <w:smallCaps w:val="0"/>
          <w:noProof w:val="0"/>
          <w:color w:val="auto"/>
          <w:sz w:val="20"/>
          <w:szCs w:val="20"/>
          <w:lang w:val="nl-NL"/>
        </w:rPr>
        <w:t xml:space="preserve">. Het kan immers niet zo zijn dat door het indienen van een nieuw rapport de inlevertermijn zoals vastgelegd in art. 11, leden 1 en 2 van de </w:t>
      </w:r>
      <w:r w:rsidRPr="22754487" w:rsidR="6153559F">
        <w:rPr>
          <w:rFonts w:ascii="Segoe UI" w:hAnsi="Segoe UI" w:eastAsia="Segoe UI" w:cs="Segoe UI"/>
          <w:b w:val="0"/>
          <w:bCs w:val="0"/>
          <w:i w:val="0"/>
          <w:iCs w:val="0"/>
          <w:caps w:val="0"/>
          <w:smallCaps w:val="0"/>
          <w:noProof w:val="0"/>
          <w:color w:val="auto"/>
          <w:sz w:val="20"/>
          <w:szCs w:val="20"/>
          <w:lang w:val="nl-NL"/>
        </w:rPr>
        <w:t>GvO</w:t>
      </w:r>
      <w:r w:rsidRPr="22754487" w:rsidR="6153559F">
        <w:rPr>
          <w:rFonts w:ascii="Segoe UI" w:hAnsi="Segoe UI" w:eastAsia="Segoe UI" w:cs="Segoe UI"/>
          <w:b w:val="0"/>
          <w:bCs w:val="0"/>
          <w:i w:val="0"/>
          <w:iCs w:val="0"/>
          <w:caps w:val="0"/>
          <w:smallCaps w:val="0"/>
          <w:noProof w:val="0"/>
          <w:color w:val="auto"/>
          <w:sz w:val="20"/>
          <w:szCs w:val="20"/>
          <w:lang w:val="nl-NL"/>
        </w:rPr>
        <w:t>-regeling wordt omzeild.</w:t>
      </w:r>
    </w:p>
    <w:p xmlns:wp14="http://schemas.microsoft.com/office/word/2010/wordml" w:rsidP="22754487" w14:paraId="10580E37" wp14:textId="3F5CBD02">
      <w:pPr>
        <w:pStyle w:val="Normal"/>
        <w:jc w:val="left"/>
        <w:rPr>
          <w:rFonts w:ascii="Segoe UI" w:hAnsi="Segoe UI" w:eastAsia="Segoe UI" w:cs="Segoe UI"/>
          <w:b w:val="0"/>
          <w:bCs w:val="0"/>
          <w:i w:val="0"/>
          <w:iCs w:val="0"/>
          <w:caps w:val="0"/>
          <w:smallCaps w:val="0"/>
          <w:noProof w:val="0"/>
          <w:color w:val="auto"/>
          <w:sz w:val="20"/>
          <w:szCs w:val="20"/>
          <w:lang w:val="nl-NL"/>
        </w:rPr>
      </w:pPr>
      <w:r w:rsidRPr="22754487" w:rsidR="6153559F">
        <w:rPr>
          <w:rFonts w:ascii="Segoe UI" w:hAnsi="Segoe UI" w:eastAsia="Segoe UI" w:cs="Segoe UI"/>
          <w:b w:val="0"/>
          <w:bCs w:val="0"/>
          <w:i w:val="0"/>
          <w:iCs w:val="0"/>
          <w:caps w:val="0"/>
          <w:smallCaps w:val="0"/>
          <w:noProof w:val="0"/>
          <w:color w:val="auto"/>
          <w:sz w:val="20"/>
          <w:szCs w:val="20"/>
          <w:lang w:val="nl-NL"/>
        </w:rPr>
        <w:t xml:space="preserve">Er kunnen nieuwe feiten of veranderde omstandigheden zijn die </w:t>
      </w:r>
      <w:r w:rsidRPr="22754487" w:rsidR="273B0359">
        <w:rPr>
          <w:rFonts w:ascii="Segoe UI" w:hAnsi="Segoe UI" w:eastAsia="Segoe UI" w:cs="Segoe UI"/>
          <w:b w:val="0"/>
          <w:bCs w:val="0"/>
          <w:i w:val="0"/>
          <w:iCs w:val="0"/>
          <w:caps w:val="0"/>
          <w:smallCaps w:val="0"/>
          <w:noProof w:val="0"/>
          <w:color w:val="auto"/>
          <w:sz w:val="20"/>
          <w:szCs w:val="20"/>
          <w:lang w:val="nl-NL"/>
        </w:rPr>
        <w:t>VertiCer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aanleiding geven tot het nemen van een nieuw besluit. Een gebleken fout in het eerdere meetrapport kan hiervoor kwalificeren als die fout niet kan worden verweten aan de producent of aan het desbetreffende meetbedrijf. Onder de </w:t>
      </w:r>
      <w:r w:rsidRPr="22754487" w:rsidR="6153559F">
        <w:rPr>
          <w:rFonts w:ascii="Segoe UI" w:hAnsi="Segoe UI" w:eastAsia="Segoe UI" w:cs="Segoe UI"/>
          <w:b w:val="0"/>
          <w:bCs w:val="0"/>
          <w:i w:val="0"/>
          <w:iCs w:val="0"/>
          <w:caps w:val="0"/>
          <w:smallCaps w:val="0"/>
          <w:noProof w:val="0"/>
          <w:color w:val="auto"/>
          <w:sz w:val="20"/>
          <w:szCs w:val="20"/>
          <w:lang w:val="nl-NL"/>
        </w:rPr>
        <w:t>GvO</w:t>
      </w:r>
      <w:r w:rsidRPr="22754487" w:rsidR="6153559F">
        <w:rPr>
          <w:rFonts w:ascii="Segoe UI" w:hAnsi="Segoe UI" w:eastAsia="Segoe UI" w:cs="Segoe UI"/>
          <w:b w:val="0"/>
          <w:bCs w:val="0"/>
          <w:i w:val="0"/>
          <w:iCs w:val="0"/>
          <w:caps w:val="0"/>
          <w:smallCaps w:val="0"/>
          <w:noProof w:val="0"/>
          <w:color w:val="auto"/>
          <w:sz w:val="20"/>
          <w:szCs w:val="20"/>
          <w:lang w:val="nl-NL"/>
        </w:rPr>
        <w:t xml:space="preserve">-regeling heeft een producent de verantwoordelijkheid om een meetrapport op te (laten) stellen en deze te laten verifiëren door een meetbedrijf. Wanneer een producent en meetbedrijf zich in eerste aanleg hebben gebaseerd op onjuiste gegevens van een derde partij, dan wordt de gebleken fout door </w:t>
      </w:r>
      <w:r w:rsidRPr="22754487" w:rsidR="35AA8FE9">
        <w:rPr>
          <w:rFonts w:ascii="Segoe UI" w:hAnsi="Segoe UI" w:eastAsia="Segoe UI" w:cs="Segoe UI"/>
          <w:b w:val="0"/>
          <w:bCs w:val="0"/>
          <w:i w:val="0"/>
          <w:iCs w:val="0"/>
          <w:caps w:val="0"/>
          <w:smallCaps w:val="0"/>
          <w:noProof w:val="0"/>
          <w:color w:val="auto"/>
          <w:sz w:val="20"/>
          <w:szCs w:val="20"/>
          <w:lang w:val="nl-NL"/>
        </w:rPr>
        <w:t>VertiCer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als een nieuw feit beschouwd.</w:t>
      </w:r>
    </w:p>
    <w:p xmlns:wp14="http://schemas.microsoft.com/office/word/2010/wordml" w:rsidP="22754487" w14:paraId="37C5DCA0" wp14:textId="2BAD0BEB">
      <w:pPr>
        <w:pStyle w:val="Normal"/>
        <w:jc w:val="left"/>
        <w:rPr>
          <w:rFonts w:ascii="Segoe UI" w:hAnsi="Segoe UI" w:eastAsia="Segoe UI" w:cs="Segoe UI"/>
          <w:b w:val="0"/>
          <w:bCs w:val="0"/>
          <w:i w:val="0"/>
          <w:iCs w:val="0"/>
          <w:caps w:val="0"/>
          <w:smallCaps w:val="0"/>
          <w:noProof w:val="0"/>
          <w:color w:val="auto"/>
          <w:sz w:val="20"/>
          <w:szCs w:val="20"/>
          <w:lang w:val="nl-NL"/>
        </w:rPr>
      </w:pPr>
      <w:r w:rsidRPr="22754487" w:rsidR="6153559F">
        <w:rPr>
          <w:rFonts w:ascii="Segoe UI" w:hAnsi="Segoe UI" w:eastAsia="Segoe UI" w:cs="Segoe UI"/>
          <w:b w:val="0"/>
          <w:bCs w:val="0"/>
          <w:i w:val="0"/>
          <w:iCs w:val="0"/>
          <w:caps w:val="0"/>
          <w:smallCaps w:val="0"/>
          <w:noProof w:val="0"/>
          <w:color w:val="auto"/>
          <w:sz w:val="20"/>
          <w:szCs w:val="20"/>
          <w:lang w:val="nl-NL"/>
        </w:rPr>
        <w:t xml:space="preserve">Wanneer de fout echter berust op gegevens die producent en meetbedrijf ten tijde van het opstellen van het meetrapport al hadden c.q. hadden kunnen hebben, dan is er geen sprake van een nieuw feit. Onder die omstandigheid zal </w:t>
      </w:r>
      <w:r w:rsidRPr="22754487" w:rsidR="19E58A0A">
        <w:rPr>
          <w:rFonts w:ascii="Segoe UI" w:hAnsi="Segoe UI" w:eastAsia="Segoe UI" w:cs="Segoe UI"/>
          <w:b w:val="0"/>
          <w:bCs w:val="0"/>
          <w:i w:val="0"/>
          <w:iCs w:val="0"/>
          <w:caps w:val="0"/>
          <w:smallCaps w:val="0"/>
          <w:noProof w:val="0"/>
          <w:color w:val="auto"/>
          <w:sz w:val="20"/>
          <w:szCs w:val="20"/>
          <w:lang w:val="nl-NL"/>
        </w:rPr>
        <w:t>VertiCer</w:t>
      </w:r>
      <w:r w:rsidRPr="22754487" w:rsidR="6153559F">
        <w:rPr>
          <w:rFonts w:ascii="Segoe UI" w:hAnsi="Segoe UI" w:eastAsia="Segoe UI" w:cs="Segoe UI"/>
          <w:b w:val="0"/>
          <w:bCs w:val="0"/>
          <w:i w:val="0"/>
          <w:iCs w:val="0"/>
          <w:caps w:val="0"/>
          <w:smallCaps w:val="0"/>
          <w:noProof w:val="0"/>
          <w:color w:val="auto"/>
          <w:sz w:val="20"/>
          <w:szCs w:val="20"/>
          <w:lang w:val="nl-NL"/>
        </w:rPr>
        <w:t xml:space="preserve"> het nieuwe rapport niet in behandeling nemen.</w:t>
      </w:r>
    </w:p>
    <w:p xmlns:wp14="http://schemas.microsoft.com/office/word/2010/wordml" w:rsidP="22754487" w14:paraId="389B009F" wp14:textId="7B060333">
      <w:pPr>
        <w:jc w:val="left"/>
        <w:rPr>
          <w:rFonts w:ascii="Segoe UI" w:hAnsi="Segoe UI" w:eastAsia="Segoe UI" w:cs="Segoe UI"/>
          <w:b w:val="0"/>
          <w:bCs w:val="0"/>
          <w:i w:val="0"/>
          <w:iCs w:val="0"/>
          <w:caps w:val="0"/>
          <w:smallCaps w:val="0"/>
          <w:noProof w:val="0"/>
          <w:color w:val="auto"/>
          <w:sz w:val="20"/>
          <w:szCs w:val="20"/>
          <w:lang w:val="nl-NL"/>
        </w:rPr>
      </w:pPr>
      <w:r w:rsidRPr="22754487" w:rsidR="6153559F">
        <w:rPr>
          <w:rFonts w:ascii="Segoe UI" w:hAnsi="Segoe UI" w:eastAsia="Segoe UI" w:cs="Segoe UI"/>
          <w:b w:val="0"/>
          <w:bCs w:val="0"/>
          <w:i w:val="0"/>
          <w:iCs w:val="0"/>
          <w:caps w:val="0"/>
          <w:smallCaps w:val="0"/>
          <w:noProof w:val="0"/>
          <w:color w:val="auto"/>
          <w:sz w:val="20"/>
          <w:szCs w:val="20"/>
          <w:lang w:val="nl-NL"/>
        </w:rPr>
        <w:t xml:space="preserve">Voorwaardelijk in dezen is dus dat de producent </w:t>
      </w:r>
      <w:r w:rsidRPr="22754487" w:rsidR="6153559F">
        <w:rPr>
          <w:rFonts w:ascii="Segoe UI" w:hAnsi="Segoe UI" w:eastAsia="Segoe UI" w:cs="Segoe UI"/>
          <w:b w:val="0"/>
          <w:bCs w:val="0"/>
          <w:i w:val="1"/>
          <w:iCs w:val="1"/>
          <w:caps w:val="0"/>
          <w:smallCaps w:val="0"/>
          <w:noProof w:val="0"/>
          <w:color w:val="auto"/>
          <w:sz w:val="20"/>
          <w:szCs w:val="20"/>
          <w:lang w:val="nl-NL"/>
        </w:rPr>
        <w:t>aantoont</w:t>
      </w:r>
      <w:r w:rsidRPr="22754487" w:rsidR="6153559F">
        <w:rPr>
          <w:rFonts w:ascii="Segoe UI" w:hAnsi="Segoe UI" w:eastAsia="Segoe UI" w:cs="Segoe UI"/>
          <w:b w:val="0"/>
          <w:bCs w:val="0"/>
          <w:i w:val="0"/>
          <w:iCs w:val="0"/>
          <w:caps w:val="0"/>
          <w:smallCaps w:val="0"/>
          <w:noProof w:val="0"/>
          <w:color w:val="auto"/>
          <w:sz w:val="20"/>
          <w:szCs w:val="20"/>
          <w:lang w:val="nl-NL"/>
        </w:rPr>
        <w:t xml:space="preserve"> dat de fout niet aan hem of aan het desbetreffende meetbedrijf kan worden verweten.</w:t>
      </w:r>
    </w:p>
    <w:p xmlns:wp14="http://schemas.microsoft.com/office/word/2010/wordml" w:rsidP="22754487" w14:paraId="79DA4CDD" wp14:textId="1A3DBE99">
      <w:pPr>
        <w:jc w:val="left"/>
        <w:rPr>
          <w:rFonts w:ascii="Segoe UI" w:hAnsi="Segoe UI" w:eastAsia="Segoe UI" w:cs="Segoe UI"/>
          <w:b w:val="0"/>
          <w:bCs w:val="0"/>
          <w:i w:val="0"/>
          <w:iCs w:val="0"/>
          <w:caps w:val="0"/>
          <w:smallCaps w:val="0"/>
          <w:noProof w:val="0"/>
          <w:color w:val="auto"/>
          <w:sz w:val="20"/>
          <w:szCs w:val="20"/>
          <w:lang w:val="nl-NL"/>
        </w:rPr>
      </w:pPr>
      <w:r w:rsidRPr="22754487" w:rsidR="6153559F">
        <w:rPr>
          <w:rFonts w:ascii="Segoe UI" w:hAnsi="Segoe UI" w:eastAsia="Segoe UI" w:cs="Segoe UI"/>
          <w:b w:val="0"/>
          <w:bCs w:val="0"/>
          <w:i w:val="0"/>
          <w:iCs w:val="0"/>
          <w:caps w:val="0"/>
          <w:smallCaps w:val="0"/>
          <w:noProof w:val="0"/>
          <w:color w:val="auto"/>
          <w:sz w:val="20"/>
          <w:szCs w:val="20"/>
          <w:lang w:val="nl-NL"/>
        </w:rPr>
        <w:t xml:space="preserve"> </w:t>
      </w:r>
    </w:p>
    <w:p xmlns:wp14="http://schemas.microsoft.com/office/word/2010/wordml" w:rsidP="22754487" w14:paraId="57D6AAAD" wp14:textId="42C158C2">
      <w:pPr>
        <w:jc w:val="left"/>
        <w:rPr>
          <w:rFonts w:ascii="Segoe UI" w:hAnsi="Segoe UI" w:eastAsia="Segoe UI" w:cs="Segoe UI"/>
          <w:b w:val="0"/>
          <w:bCs w:val="0"/>
          <w:i w:val="0"/>
          <w:iCs w:val="0"/>
          <w:caps w:val="0"/>
          <w:smallCaps w:val="0"/>
          <w:noProof w:val="0"/>
          <w:color w:val="auto"/>
          <w:sz w:val="18"/>
          <w:szCs w:val="18"/>
          <w:lang w:val="nl-NL"/>
        </w:rPr>
      </w:pPr>
      <w:r w:rsidRPr="22754487" w:rsidR="6153559F">
        <w:rPr>
          <w:rFonts w:ascii="Segoe UI" w:hAnsi="Segoe UI" w:eastAsia="Segoe UI" w:cs="Segoe UI"/>
          <w:b w:val="0"/>
          <w:bCs w:val="0"/>
          <w:i w:val="0"/>
          <w:iCs w:val="0"/>
          <w:caps w:val="0"/>
          <w:smallCaps w:val="0"/>
          <w:strike w:val="0"/>
          <w:dstrike w:val="0"/>
          <w:noProof w:val="0"/>
          <w:color w:val="auto"/>
          <w:sz w:val="18"/>
          <w:szCs w:val="18"/>
          <w:u w:val="single"/>
          <w:lang w:val="nl-NL"/>
        </w:rPr>
        <w:t>[1]</w:t>
      </w:r>
      <w:r w:rsidRPr="22754487" w:rsidR="6153559F">
        <w:rPr>
          <w:rFonts w:ascii="Segoe UI" w:hAnsi="Segoe UI" w:eastAsia="Segoe UI" w:cs="Segoe UI"/>
          <w:b w:val="0"/>
          <w:bCs w:val="0"/>
          <w:i w:val="0"/>
          <w:iCs w:val="0"/>
          <w:caps w:val="0"/>
          <w:smallCaps w:val="0"/>
          <w:noProof w:val="0"/>
          <w:color w:val="auto"/>
          <w:sz w:val="18"/>
          <w:szCs w:val="18"/>
          <w:lang w:val="nl-NL"/>
        </w:rPr>
        <w:t xml:space="preserve"> Dit volgt uit uitspraak </w:t>
      </w:r>
      <w:hyperlink r:id="R9491cd9c1cd44d80">
        <w:r w:rsidRPr="22754487" w:rsidR="6153559F">
          <w:rPr>
            <w:rStyle w:val="Hyperlink"/>
            <w:rFonts w:ascii="Segoe UI" w:hAnsi="Segoe UI" w:eastAsia="Segoe UI" w:cs="Segoe UI"/>
            <w:b w:val="0"/>
            <w:bCs w:val="0"/>
            <w:i w:val="0"/>
            <w:iCs w:val="0"/>
            <w:caps w:val="0"/>
            <w:smallCaps w:val="0"/>
            <w:strike w:val="0"/>
            <w:dstrike w:val="0"/>
            <w:noProof w:val="0"/>
            <w:color w:val="auto"/>
            <w:sz w:val="18"/>
            <w:szCs w:val="18"/>
            <w:lang w:val="nl-NL"/>
          </w:rPr>
          <w:t>ECLI:NL:RVS:2016</w:t>
        </w:r>
      </w:hyperlink>
      <w:r w:rsidRPr="22754487" w:rsidR="6153559F">
        <w:rPr>
          <w:rFonts w:ascii="Segoe UI" w:hAnsi="Segoe UI" w:eastAsia="Segoe UI" w:cs="Segoe UI"/>
          <w:b w:val="0"/>
          <w:bCs w:val="0"/>
          <w:i w:val="0"/>
          <w:iCs w:val="0"/>
          <w:caps w:val="0"/>
          <w:smallCaps w:val="0"/>
          <w:noProof w:val="0"/>
          <w:color w:val="auto"/>
          <w:sz w:val="18"/>
          <w:szCs w:val="18"/>
          <w:lang w:val="nl-NL"/>
        </w:rPr>
        <w:t xml:space="preserve"> van de Afdeling Bestuursrecht van de Raad van State van 23 november 2016, die door het College van Beroep voor het bedrijfsleven is gevolgd in zijn uitspraak </w:t>
      </w:r>
      <w:hyperlink r:id="Rea73be5b7d694322">
        <w:r w:rsidRPr="22754487" w:rsidR="6153559F">
          <w:rPr>
            <w:rStyle w:val="Hyperlink"/>
            <w:rFonts w:ascii="Segoe UI" w:hAnsi="Segoe UI" w:eastAsia="Segoe UI" w:cs="Segoe UI"/>
            <w:b w:val="0"/>
            <w:bCs w:val="0"/>
            <w:i w:val="0"/>
            <w:iCs w:val="0"/>
            <w:caps w:val="0"/>
            <w:smallCaps w:val="0"/>
            <w:strike w:val="0"/>
            <w:dstrike w:val="0"/>
            <w:noProof w:val="0"/>
            <w:color w:val="auto"/>
            <w:sz w:val="18"/>
            <w:szCs w:val="18"/>
            <w:lang w:val="nl-NL"/>
          </w:rPr>
          <w:t>ECLI:NL:CBB:2017:190</w:t>
        </w:r>
      </w:hyperlink>
      <w:r w:rsidRPr="22754487" w:rsidR="6153559F">
        <w:rPr>
          <w:rFonts w:ascii="Segoe UI" w:hAnsi="Segoe UI" w:eastAsia="Segoe UI" w:cs="Segoe UI"/>
          <w:b w:val="0"/>
          <w:bCs w:val="0"/>
          <w:i w:val="0"/>
          <w:iCs w:val="0"/>
          <w:caps w:val="0"/>
          <w:smallCaps w:val="0"/>
          <w:noProof w:val="0"/>
          <w:color w:val="auto"/>
          <w:sz w:val="18"/>
          <w:szCs w:val="18"/>
          <w:lang w:val="nl-NL"/>
        </w:rPr>
        <w:t xml:space="preserve"> van 24 mei 2017.</w:t>
      </w:r>
    </w:p>
    <w:p xmlns:wp14="http://schemas.microsoft.com/office/word/2010/wordml" w:rsidP="22754487" w14:paraId="7B5CAEB5" wp14:textId="328BD6AC">
      <w:pPr>
        <w:pStyle w:val="Normal"/>
        <w:rPr>
          <w:rFonts w:ascii="Segoe UI" w:hAnsi="Segoe UI" w:eastAsia="Segoe UI" w:cs="Segoe UI"/>
          <w:color w:val="aut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F5BF89"/>
    <w:rsid w:val="0C1057FE"/>
    <w:rsid w:val="19E58A0A"/>
    <w:rsid w:val="22754487"/>
    <w:rsid w:val="22AE1E98"/>
    <w:rsid w:val="2445CFEC"/>
    <w:rsid w:val="273B0359"/>
    <w:rsid w:val="2B24F03A"/>
    <w:rsid w:val="30F78576"/>
    <w:rsid w:val="329355D7"/>
    <w:rsid w:val="35AA8FE9"/>
    <w:rsid w:val="35CAF699"/>
    <w:rsid w:val="460BBA05"/>
    <w:rsid w:val="6153559F"/>
    <w:rsid w:val="71F5BF89"/>
    <w:rsid w:val="7AC4AC66"/>
    <w:rsid w:val="7C9B2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BF89"/>
  <w15:chartTrackingRefBased/>
  <w15:docId w15:val="{C602904C-0416-419D-BC31-2DAF34D4BA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491cd9c1cd44d80" Type="http://schemas.openxmlformats.org/officeDocument/2006/relationships/hyperlink" Target="https://uitspraken.rechtspraak.nl/inziendocument?id=ECLI:NL:RVS:2016:3131"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ea73be5b7d694322" Type="http://schemas.openxmlformats.org/officeDocument/2006/relationships/hyperlink" Target="https://uitspraken.rechtspraak.nl/inziendocument?id=ECLI:NL:CBB:2017: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DDA637DD9DA41A3FD95EE9E070B55" ma:contentTypeVersion="12" ma:contentTypeDescription="Een nieuw document maken." ma:contentTypeScope="" ma:versionID="35e55b8ba132ea4bf2a3bc85b7068ff4">
  <xsd:schema xmlns:xsd="http://www.w3.org/2001/XMLSchema" xmlns:xs="http://www.w3.org/2001/XMLSchema" xmlns:p="http://schemas.microsoft.com/office/2006/metadata/properties" xmlns:ns2="8f6021d6-8682-4b54-813f-e9f9c1060483" xmlns:ns3="e291c780-f8b2-412c-9039-a9b3fce3014c" targetNamespace="http://schemas.microsoft.com/office/2006/metadata/properties" ma:root="true" ma:fieldsID="1086947f785a331edc45e3e181ae1347" ns2:_="" ns3:_="">
    <xsd:import namespace="8f6021d6-8682-4b54-813f-e9f9c1060483"/>
    <xsd:import namespace="e291c780-f8b2-412c-9039-a9b3fce30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021d6-8682-4b54-813f-e9f9c10604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f61aa38a-1586-40c5-b552-b3e5b7e92ba2}" ma:internalName="TaxCatchAll" ma:showField="CatchAllData" ma:web="8f6021d6-8682-4b54-813f-e9f9c1060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1c780-f8b2-412c-9039-a9b3fce301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3e107b7-2a2e-46e8-8de3-a3a89778e9c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6021d6-8682-4b54-813f-e9f9c1060483" xsi:nil="true"/>
    <lcf76f155ced4ddcb4097134ff3c332f xmlns="e291c780-f8b2-412c-9039-a9b3fce301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8097D8-A97A-49CA-A581-EB9A4138D85A}"/>
</file>

<file path=customXml/itemProps2.xml><?xml version="1.0" encoding="utf-8"?>
<ds:datastoreItem xmlns:ds="http://schemas.openxmlformats.org/officeDocument/2006/customXml" ds:itemID="{F3722D65-0439-446D-9E34-85861CD55D32}"/>
</file>

<file path=customXml/itemProps3.xml><?xml version="1.0" encoding="utf-8"?>
<ds:datastoreItem xmlns:ds="http://schemas.openxmlformats.org/officeDocument/2006/customXml" ds:itemID="{F2EBFB2E-DD39-4873-90B6-A343D7F622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Visser</dc:creator>
  <cp:keywords/>
  <dc:description/>
  <cp:lastModifiedBy>Anca Visser</cp:lastModifiedBy>
  <dcterms:created xsi:type="dcterms:W3CDTF">2023-04-26T13:09:08Z</dcterms:created>
  <dcterms:modified xsi:type="dcterms:W3CDTF">2023-04-26T13:13:10Z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0x010100258DDA637DD9DA41A3FD95EE9E070B55</vt:lpwstr>
  </property>
</Properties>
</file>